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CORROSION INHIBITOR AND EMBEDDED GALVANIC-ANODE TREATMENT</w:t>
      </w:r>
    </w:p>
    <w:p>
      <w:pPr>
        <w:spacing w:after="480"/>
      </w:pPr>
      <w:r>
        <w:rPr>
          <w:rFonts w:ascii="Aptos" w:hAnsi="Aptos"/>
          <w:b w:val="0"/>
          <w:color w:val="5E6B78"/>
          <w:sz w:val="26"/>
        </w:rPr>
        <w:t>Perencat Kakisan dan Anod Galvanik Tertanam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corrosion inhibitor and embedded galvanic-anode treatment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corrosion inhibitor and embedded galvanic-anode treatment.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Surface-applied corrosion inhibitor</w:t>
      </w:r>
    </w:p>
    <w:p>
      <w:pPr>
        <w:pStyle w:val="ListBullet"/>
        <w:spacing w:after="50"/>
        <w:ind w:left="369" w:hanging="170"/>
      </w:pPr>
      <w:r>
        <w:rPr>
          <w:rFonts w:ascii="Aptos" w:hAnsi="Aptos"/>
          <w:b w:val="0"/>
          <w:color w:val="263442"/>
          <w:sz w:val="19"/>
        </w:rPr>
        <w:t>Embedded galvanic anodes</w:t>
      </w:r>
    </w:p>
    <w:p>
      <w:pPr>
        <w:pStyle w:val="ListBullet"/>
        <w:spacing w:after="50"/>
        <w:ind w:left="369" w:hanging="170"/>
      </w:pPr>
      <w:r>
        <w:rPr>
          <w:rFonts w:ascii="Aptos" w:hAnsi="Aptos"/>
          <w:b w:val="0"/>
          <w:color w:val="263442"/>
          <w:sz w:val="19"/>
        </w:rPr>
        <w:t>Tie wires</w:t>
      </w:r>
    </w:p>
    <w:p>
      <w:pPr>
        <w:pStyle w:val="ListBullet"/>
        <w:spacing w:after="50"/>
        <w:ind w:left="369" w:hanging="170"/>
      </w:pPr>
      <w:r>
        <w:rPr>
          <w:rFonts w:ascii="Aptos" w:hAnsi="Aptos"/>
          <w:b w:val="0"/>
          <w:color w:val="263442"/>
          <w:sz w:val="19"/>
        </w:rPr>
        <w:t>Repair mortar</w:t>
      </w:r>
    </w:p>
    <w:p>
      <w:pPr>
        <w:pStyle w:val="ListBullet"/>
        <w:spacing w:after="50"/>
        <w:ind w:left="369" w:hanging="170"/>
      </w:pPr>
      <w:r>
        <w:rPr>
          <w:rFonts w:ascii="Aptos" w:hAnsi="Aptos"/>
          <w:b w:val="0"/>
          <w:color w:val="263442"/>
          <w:sz w:val="19"/>
        </w:rPr>
        <w:t>Conductive treatment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Rebar continuity meter</w:t>
      </w:r>
    </w:p>
    <w:p>
      <w:pPr>
        <w:pStyle w:val="ListBullet"/>
        <w:spacing w:after="50"/>
        <w:ind w:left="369" w:hanging="170"/>
      </w:pPr>
      <w:r>
        <w:rPr>
          <w:rFonts w:ascii="Aptos" w:hAnsi="Aptos"/>
          <w:b w:val="0"/>
          <w:color w:val="263442"/>
          <w:sz w:val="19"/>
        </w:rPr>
        <w:t>Half-cell meter</w:t>
      </w:r>
    </w:p>
    <w:p>
      <w:pPr>
        <w:pStyle w:val="ListBullet"/>
        <w:spacing w:after="50"/>
        <w:ind w:left="369" w:hanging="170"/>
      </w:pPr>
      <w:r>
        <w:rPr>
          <w:rFonts w:ascii="Aptos" w:hAnsi="Aptos"/>
          <w:b w:val="0"/>
          <w:color w:val="263442"/>
          <w:sz w:val="19"/>
        </w:rPr>
        <w:t>Spray equipment</w:t>
      </w:r>
    </w:p>
    <w:p>
      <w:pPr>
        <w:pStyle w:val="ListBullet"/>
        <w:spacing w:after="50"/>
        <w:ind w:left="369" w:hanging="170"/>
      </w:pPr>
      <w:r>
        <w:rPr>
          <w:rFonts w:ascii="Aptos" w:hAnsi="Aptos"/>
          <w:b w:val="0"/>
          <w:color w:val="263442"/>
          <w:sz w:val="19"/>
        </w:rPr>
        <w:t>Surface-preparation tools</w:t>
      </w:r>
    </w:p>
    <w:p>
      <w:pPr>
        <w:pStyle w:val="ListBullet"/>
        <w:spacing w:after="50"/>
        <w:ind w:left="369" w:hanging="170"/>
      </w:pPr>
      <w:r>
        <w:rPr>
          <w:rFonts w:ascii="Aptos" w:hAnsi="Aptos"/>
          <w:b w:val="0"/>
          <w:color w:val="263442"/>
          <w:sz w:val="19"/>
        </w:rPr>
        <w:t>Multimeter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corrosion inhibitor and embedded galvanic-anode treatment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Surface-applied corrosion inhibitor, Embedded galvanic anodes, Tie wires, Repair mortar, Conductive treatment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corrosion-control design. </w:t>
      </w:r>
      <w:r>
        <w:rPr>
          <w:rFonts w:ascii="Aptos" w:hAnsi="Aptos"/>
          <w:b w:val="0"/>
          <w:color w:val="263442"/>
          <w:sz w:val="19"/>
        </w:rPr>
        <w:t>Approve the corrosion-control design, treatment zones, anode spacing, continuity and monitoring requirements.</w:t>
      </w:r>
    </w:p>
    <w:p>
      <w:pPr>
        <w:keepLines/>
        <w:spacing w:after="100" w:line="269" w:lineRule="auto"/>
        <w:ind w:left="369" w:hanging="369"/>
      </w:pPr>
      <w:r>
        <w:rPr>
          <w:rFonts w:ascii="Aptos" w:hAnsi="Aptos"/>
          <w:b/>
          <w:color w:val="071E33"/>
          <w:sz w:val="19"/>
        </w:rPr>
        <w:t xml:space="preserve">2. Prepare the substrate. </w:t>
      </w:r>
      <w:r>
        <w:rPr>
          <w:rFonts w:ascii="Aptos" w:hAnsi="Aptos"/>
          <w:b w:val="0"/>
          <w:color w:val="263442"/>
          <w:sz w:val="19"/>
        </w:rPr>
        <w:t>Prepare the substrate and reinforcement, measure continuity and record baseline corrosion data.</w:t>
      </w:r>
    </w:p>
    <w:p>
      <w:pPr>
        <w:keepLines/>
        <w:spacing w:after="100" w:line="269" w:lineRule="auto"/>
        <w:ind w:left="369" w:hanging="369"/>
      </w:pPr>
      <w:r>
        <w:rPr>
          <w:rFonts w:ascii="Aptos" w:hAnsi="Aptos"/>
          <w:b/>
          <w:color w:val="071E33"/>
          <w:sz w:val="19"/>
        </w:rPr>
        <w:t xml:space="preserve">3. Tie anodes securely to clean reinforcement with verified electrical continuity. </w:t>
      </w:r>
      <w:r>
        <w:rPr>
          <w:rFonts w:ascii="Aptos" w:hAnsi="Aptos"/>
          <w:b w:val="0"/>
          <w:color w:val="263442"/>
          <w:sz w:val="19"/>
        </w:rPr>
        <w:t>Tie anodes securely to clean reinforcement with verified electrical continuity and maintain cover.</w:t>
      </w:r>
    </w:p>
    <w:p>
      <w:pPr>
        <w:keepLines/>
        <w:spacing w:after="100" w:line="269" w:lineRule="auto"/>
        <w:ind w:left="369" w:hanging="369"/>
      </w:pPr>
      <w:r>
        <w:rPr>
          <w:rFonts w:ascii="Aptos" w:hAnsi="Aptos"/>
          <w:b/>
          <w:color w:val="071E33"/>
          <w:sz w:val="19"/>
        </w:rPr>
        <w:t xml:space="preserve">4. Apply inhibitor at the specified consumption in repeated passes to a receptive. </w:t>
      </w:r>
      <w:r>
        <w:rPr>
          <w:rFonts w:ascii="Aptos" w:hAnsi="Aptos"/>
          <w:b w:val="0"/>
          <w:color w:val="263442"/>
          <w:sz w:val="19"/>
        </w:rPr>
        <w:t>Apply inhibitor at the specified consumption in repeated passes to a receptive, uncontaminated surface.</w:t>
      </w:r>
    </w:p>
    <w:p>
      <w:pPr>
        <w:keepLines/>
        <w:spacing w:after="100" w:line="269" w:lineRule="auto"/>
        <w:ind w:left="369" w:hanging="369"/>
      </w:pPr>
      <w:r>
        <w:rPr>
          <w:rFonts w:ascii="Aptos" w:hAnsi="Aptos"/>
          <w:b/>
          <w:color w:val="071E33"/>
          <w:sz w:val="19"/>
        </w:rPr>
        <w:t xml:space="preserve">5. Complete the compatible repair material without isolating the anode or blocking inhibitor penetration. </w:t>
      </w:r>
    </w:p>
    <w:p>
      <w:pPr>
        <w:keepLines/>
        <w:spacing w:after="100" w:line="269" w:lineRule="auto"/>
        <w:ind w:left="369" w:hanging="369"/>
      </w:pPr>
      <w:r>
        <w:rPr>
          <w:rFonts w:ascii="Aptos" w:hAnsi="Aptos"/>
          <w:b/>
          <w:color w:val="071E33"/>
          <w:sz w:val="19"/>
        </w:rPr>
        <w:t xml:space="preserve">6. Verify continuity, application quantity. </w:t>
      </w:r>
      <w:r>
        <w:rPr>
          <w:rFonts w:ascii="Aptos" w:hAnsi="Aptos"/>
          <w:b w:val="0"/>
          <w:color w:val="263442"/>
          <w:sz w:val="19"/>
        </w:rPr>
        <w:t>Verify continuity, application quantity and final readings, then record locations for future monitoring.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corrosion-control design; baseline condition; anode installation; inhibitor application rate; compatible repair; continuity and monitoring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chemical exposure; electrical discontinuity; silica dust; work at height; incompatible materials.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Corrosion-control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Baseline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Anode installation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Inhibitor application rate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Compatible repair</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Continuity and monitoring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discontinuity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Incompatible materials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Corrosion Inhibitor and Embedded Galvanic-Anode Treatment</dc:title>
  <dc:subject>Editable construction method statement template</dc:subject>
  <dc:creator>Method Statement Hub Malaysia</dc:creator>
  <cp:keywords>corrosion inhibitor, galvanic anode, rebar corrosion, concrete repair</cp:keywords>
  <dc:description>generated by python-docx</dc:description>
  <cp:lastModifiedBy/>
  <cp:revision>1</cp:revision>
  <dcterms:created xsi:type="dcterms:W3CDTF">2013-12-23T23:15:00Z</dcterms:created>
  <dcterms:modified xsi:type="dcterms:W3CDTF">2013-12-23T23:15:00Z</dcterms:modified>
  <cp:category/>
</cp:coreProperties>
</file>